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4F" w:rsidRPr="007E42E1" w:rsidRDefault="009D404F" w:rsidP="009D404F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99B3E6" wp14:editId="73972CA2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9D404F" w:rsidRPr="00A15F5B" w:rsidRDefault="009D404F" w:rsidP="00264E52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9D404F" w:rsidRPr="00A15F5B" w:rsidRDefault="009D404F" w:rsidP="00264E52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28594B" w:rsidRDefault="0028594B" w:rsidP="0028594B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</w:p>
    <w:p w:rsidR="007E42E1" w:rsidRPr="0028594B" w:rsidRDefault="007E42E1" w:rsidP="0028594B">
      <w:pPr>
        <w:pStyle w:val="a8"/>
        <w:shd w:val="clear" w:color="auto" w:fill="FFFFFF"/>
        <w:spacing w:before="0" w:beforeAutospacing="0" w:after="240" w:afterAutospacing="0" w:line="276" w:lineRule="auto"/>
        <w:ind w:firstLine="709"/>
        <w:jc w:val="center"/>
        <w:rPr>
          <w:rFonts w:ascii="Segoe UI" w:hAnsi="Segoe UI" w:cs="Segoe UI"/>
          <w:color w:val="000000"/>
        </w:rPr>
      </w:pPr>
      <w:r w:rsidRPr="0028594B">
        <w:rPr>
          <w:rFonts w:ascii="Segoe UI" w:hAnsi="Segoe UI" w:cs="Segoe UI"/>
          <w:color w:val="000000"/>
        </w:rPr>
        <w:t>КАДАСТРОВАЯ ПАЛАТА ПУБЛИКУЕТ ОБЗОР САМЫХ РАСПРОСТРАНЕННЫХ ОШИБОК КАДАСТРОВЫХ ИНЖЕНЕРОВ ЗА 4 КВАРТАЛ 2018 ГОДА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Специалисты Кадастровой палаты по Курской области проводят регулярный анализ документации, подаваемой на регистрацию прав и проведение кадастрового учета, в целях повышения качества и доступности государственных услуг Росреестра, а также обеспечения снижения доли решений об отказе или приостановлении учетно-регистрационных действий.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По его итогам Кадастровая палата публикует список наиболее часто встречавшихся в четвертом квартале 2018 года ошибках, допущенных кадастровыми инженерами при оформлении документов: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 - в межевом плане не указаны предельные минимальный и максимальный размеры, соответствующие виду разрешенного использования земельного участка, а также реквизиты документов, устанавливающих такие размеры;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 xml:space="preserve">- в разделе «Заключение кадастрового инженера» межевого плана не приводятся или приводятся некорректно обоснования изменения площади, конфигурации земельного участка, местоположения уточненных границ земельного </w:t>
      </w:r>
      <w:proofErr w:type="gramStart"/>
      <w:r w:rsidRPr="007E42E1">
        <w:rPr>
          <w:rFonts w:ascii="Segoe UI" w:hAnsi="Segoe UI" w:cs="Segoe UI"/>
          <w:color w:val="000000"/>
        </w:rPr>
        <w:t>участка</w:t>
      </w:r>
      <w:proofErr w:type="gramEnd"/>
      <w:r w:rsidRPr="007E42E1">
        <w:rPr>
          <w:rFonts w:ascii="Segoe UI" w:hAnsi="Segoe UI" w:cs="Segoe UI"/>
          <w:color w:val="000000"/>
        </w:rPr>
        <w:t xml:space="preserve"> в том числе при подготовке межевого плана в связи с исправлением реестровой ошибки, отсутствуют предложения кадастрового инженера по устранению выявленных в ЕГРН ошибок, в том числе результаты необходимых измерений, при наличии в межевом плане информации о выявленной реестровой ошибке;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Акте согласования отсутствуют необходимые сведения о лицах, указанных в части 3 статьи 39 Федерального закона от 24.07.2007 № 221-ФЗ "О кадастровой деятельности";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 xml:space="preserve">- не </w:t>
      </w:r>
      <w:proofErr w:type="gramStart"/>
      <w:r w:rsidRPr="007E42E1">
        <w:rPr>
          <w:rFonts w:ascii="Segoe UI" w:hAnsi="Segoe UI" w:cs="Segoe UI"/>
          <w:color w:val="000000"/>
        </w:rPr>
        <w:t>приводится</w:t>
      </w:r>
      <w:proofErr w:type="gramEnd"/>
      <w:r w:rsidRPr="007E42E1">
        <w:rPr>
          <w:rFonts w:ascii="Segoe UI" w:hAnsi="Segoe UI" w:cs="Segoe UI"/>
          <w:color w:val="000000"/>
        </w:rPr>
        <w:t xml:space="preserve"> либо указывается не полный перечень объектов недвижимости, расположенных в пределах земельного участка, в отношении которого подготовлен межевой план, при наличии в ЕГРН сведений о таких объектах недвижимости;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состав межевого плана, подготовленного в результате кадастровых работ по образованию земельного участка путем раздела, при котором исходный земельный участок сохраняется в измененных границах, не включен раздел «Сведения об измененных земельных участках»;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 xml:space="preserve">- отсутствует подтверждение, что законодательством РФ в отношении объекта недвижимости, о государственном кадастровом учете и регистрации прав которого подано заявление, не предусмотрены подготовка и выдача документов, </w:t>
      </w:r>
      <w:r w:rsidRPr="007E42E1">
        <w:rPr>
          <w:rFonts w:ascii="Segoe UI" w:hAnsi="Segoe UI" w:cs="Segoe UI"/>
          <w:color w:val="000000"/>
        </w:rPr>
        <w:lastRenderedPageBreak/>
        <w:t>указанных в ч. 8-10 ст. 24, ч. 5</w:t>
      </w:r>
      <w:bookmarkStart w:id="0" w:name="_GoBack"/>
      <w:bookmarkEnd w:id="0"/>
      <w:r w:rsidRPr="007E42E1">
        <w:rPr>
          <w:rFonts w:ascii="Segoe UI" w:hAnsi="Segoe UI" w:cs="Segoe UI"/>
          <w:color w:val="000000"/>
        </w:rPr>
        <w:t xml:space="preserve"> статьи 71 Закона о регистрации*, при этом технический план подготовлен на основании декларации об объекте недвижимости;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в составе технического плана, подготовленного до вступления в силу Закона № 340-ФЗ в отношении объекта незавершенного строительства, индивидуального жилого дома, отсутствует разрешение на строительство, использование которого предусмотрено частью 7 статьи 70 Закона о регистрации;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 xml:space="preserve">- не приводятся сведения о земельном </w:t>
      </w:r>
      <w:proofErr w:type="gramStart"/>
      <w:r w:rsidRPr="007E42E1">
        <w:rPr>
          <w:rFonts w:ascii="Segoe UI" w:hAnsi="Segoe UI" w:cs="Segoe UI"/>
          <w:color w:val="000000"/>
        </w:rPr>
        <w:t>участке</w:t>
      </w:r>
      <w:proofErr w:type="gramEnd"/>
      <w:r w:rsidRPr="007E42E1">
        <w:rPr>
          <w:rFonts w:ascii="Segoe UI" w:hAnsi="Segoe UI" w:cs="Segoe UI"/>
          <w:color w:val="000000"/>
        </w:rPr>
        <w:t xml:space="preserve"> либо указывается не полный перечень земельных участков, в пределах которых располагается объект капитального строительства;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 xml:space="preserve">- сведения о </w:t>
      </w:r>
      <w:proofErr w:type="gramStart"/>
      <w:r w:rsidRPr="007E42E1">
        <w:rPr>
          <w:rFonts w:ascii="Segoe UI" w:hAnsi="Segoe UI" w:cs="Segoe UI"/>
          <w:color w:val="000000"/>
        </w:rPr>
        <w:t>характеристиках</w:t>
      </w:r>
      <w:proofErr w:type="gramEnd"/>
      <w:r w:rsidRPr="007E42E1">
        <w:rPr>
          <w:rFonts w:ascii="Segoe UI" w:hAnsi="Segoe UI" w:cs="Segoe UI"/>
          <w:color w:val="000000"/>
        </w:rPr>
        <w:t xml:space="preserve"> объекта недвижимости (год ввода в эксплуатацию, год завершения строительства, количество этажей, назначение сооружения), указанные в техническом плане не соответствуют таким сведениям, указанным в документах, на основании которых подготовлен технический план;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- имеются противоречия между сведениями об объекте недвижимости, содержащимися в техническом плане, и сведениями ЕГРН о таком объекте недвижимости (за исключением случаев, когда вносятся изменения в указанные сведения ЕГРН о таком объекте недвижимости).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Кадастровая палата напоминает о возможности обжалования решения о приостановлении или отказе в осуществлении учетно-регистрационных процедур в апелляционной комиссии при Управлении Росреестра по Курской области.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</w:rPr>
      </w:pPr>
      <w:r w:rsidRPr="007E42E1">
        <w:rPr>
          <w:rFonts w:ascii="Segoe UI" w:hAnsi="Segoe UI" w:cs="Segoe UI"/>
          <w:color w:val="000000"/>
        </w:rPr>
        <w:t>Заявление об обжаловании решения о приостановлении могут подать физические и юридические лица,</w:t>
      </w:r>
      <w:r w:rsidR="005D0C98">
        <w:rPr>
          <w:rFonts w:ascii="Segoe UI" w:hAnsi="Segoe UI" w:cs="Segoe UI"/>
          <w:color w:val="000000"/>
        </w:rPr>
        <w:t xml:space="preserve"> </w:t>
      </w:r>
      <w:r w:rsidRPr="007E42E1">
        <w:rPr>
          <w:rFonts w:ascii="Segoe UI" w:hAnsi="Segoe UI" w:cs="Segoe UI"/>
          <w:color w:val="000000"/>
        </w:rPr>
        <w:t>их представители или кадастровые инженеры в течение 30 дней с момента принятия решения о приостановлении по почте или лично по адресу: 180017, Курская область, г. Курск, ул. 50 лет Октября, д. 4/6. Справочная информация о работе апелляционной комиссии, порядок работы и шаблон заявления представлены на официальном сайте </w:t>
      </w:r>
      <w:hyperlink r:id="rId10" w:history="1">
        <w:r w:rsidRPr="007E42E1">
          <w:rPr>
            <w:rStyle w:val="a3"/>
            <w:rFonts w:ascii="Segoe UI" w:hAnsi="Segoe UI" w:cs="Segoe UI"/>
            <w:color w:val="000000"/>
          </w:rPr>
          <w:t>Росреестра</w:t>
        </w:r>
      </w:hyperlink>
      <w:r w:rsidRPr="007E42E1">
        <w:rPr>
          <w:rFonts w:ascii="Segoe UI" w:hAnsi="Segoe UI" w:cs="Segoe UI"/>
          <w:color w:val="000000"/>
        </w:rPr>
        <w:t>.</w:t>
      </w:r>
    </w:p>
    <w:p w:rsidR="007E42E1" w:rsidRPr="007E42E1" w:rsidRDefault="007E42E1" w:rsidP="007E42E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777777"/>
          <w:sz w:val="20"/>
          <w:szCs w:val="20"/>
        </w:rPr>
      </w:pPr>
      <w:r w:rsidRPr="007E42E1">
        <w:rPr>
          <w:rFonts w:ascii="Segoe UI" w:hAnsi="Segoe UI" w:cs="Segoe UI"/>
          <w:color w:val="000000"/>
          <w:sz w:val="20"/>
          <w:szCs w:val="20"/>
        </w:rPr>
        <w:t>*Т.е. проектная документация, разрешение на строительство, технический паспорт, выданный до 01.01.2013, разрешения на ввод (при подготовке технического плана помещения, машино-места), разрешение на ввод, выданное до 13.07.2015.</w:t>
      </w: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0"/>
          <w:szCs w:val="20"/>
        </w:rPr>
      </w:pPr>
    </w:p>
    <w:p w:rsidR="0028594B" w:rsidRP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</w:t>
      </w:r>
      <w:r w:rsidRPr="0028594B">
        <w:rPr>
          <w:rFonts w:ascii="Segoe UI" w:eastAsia="Calibri" w:hAnsi="Segoe UI" w:cs="Segoe UI"/>
          <w:sz w:val="18"/>
          <w:szCs w:val="18"/>
        </w:rPr>
        <w:t>.: (4712) 72-40-00, доб. 2232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: press@46.kadastr.ru</w:t>
      </w:r>
    </w:p>
    <w:p w:rsidR="0028594B" w:rsidRPr="0028594B" w:rsidRDefault="0028594B" w:rsidP="0028594B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>Адрес</w:t>
      </w:r>
      <w:r w:rsidRPr="0028594B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28594B" w:rsidRPr="0028594B" w:rsidRDefault="0028594B" w:rsidP="0028594B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Веб-сайт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: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</w:t>
      </w:r>
      <w:hyperlink r:id="rId11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2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28594B" w:rsidRPr="0028594B" w:rsidRDefault="0028594B" w:rsidP="0028594B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28594B" w:rsidRPr="0028594B" w:rsidSect="0028594B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D6" w:rsidRDefault="00F333D6" w:rsidP="00C97B37">
      <w:pPr>
        <w:spacing w:after="0" w:line="240" w:lineRule="auto"/>
      </w:pPr>
      <w:r>
        <w:separator/>
      </w:r>
    </w:p>
  </w:endnote>
  <w:endnote w:type="continuationSeparator" w:id="0">
    <w:p w:rsidR="00F333D6" w:rsidRDefault="00F333D6" w:rsidP="00C9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7" w:rsidRDefault="00C97B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D6" w:rsidRDefault="00F333D6" w:rsidP="00C97B37">
      <w:pPr>
        <w:spacing w:after="0" w:line="240" w:lineRule="auto"/>
      </w:pPr>
      <w:r>
        <w:separator/>
      </w:r>
    </w:p>
  </w:footnote>
  <w:footnote w:type="continuationSeparator" w:id="0">
    <w:p w:rsidR="00F333D6" w:rsidRDefault="00F333D6" w:rsidP="00C9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✖" style="width:12pt;height:12pt;visibility:visible;mso-wrap-style:square" o:bullet="t">
        <v:imagedata r:id="rId1" o:title="✖"/>
      </v:shape>
    </w:pict>
  </w:numPicBullet>
  <w:abstractNum w:abstractNumId="0">
    <w:nsid w:val="100C52CE"/>
    <w:multiLevelType w:val="multilevel"/>
    <w:tmpl w:val="DD1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85371"/>
    <w:multiLevelType w:val="hybridMultilevel"/>
    <w:tmpl w:val="A0BCE816"/>
    <w:lvl w:ilvl="0" w:tplc="1D3C0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8855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66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E03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44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68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62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749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0D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95"/>
    <w:rsid w:val="00244895"/>
    <w:rsid w:val="00264E52"/>
    <w:rsid w:val="0028594B"/>
    <w:rsid w:val="003715A3"/>
    <w:rsid w:val="004177F5"/>
    <w:rsid w:val="005945AA"/>
    <w:rsid w:val="005D0C98"/>
    <w:rsid w:val="007E42E1"/>
    <w:rsid w:val="009D404F"/>
    <w:rsid w:val="00A15F5B"/>
    <w:rsid w:val="00C72D1D"/>
    <w:rsid w:val="00C93EFD"/>
    <w:rsid w:val="00C97B37"/>
    <w:rsid w:val="00D373A9"/>
    <w:rsid w:val="00DE55C0"/>
    <w:rsid w:val="00F3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89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4E52"/>
    <w:rPr>
      <w:color w:val="800080" w:themeColor="followedHyperlink"/>
      <w:u w:val="single"/>
    </w:rPr>
  </w:style>
  <w:style w:type="paragraph" w:customStyle="1" w:styleId="Default">
    <w:name w:val="Default"/>
    <w:rsid w:val="009D4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7E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7B37"/>
  </w:style>
  <w:style w:type="paragraph" w:styleId="ab">
    <w:name w:val="footer"/>
    <w:basedOn w:val="a"/>
    <w:link w:val="ac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7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89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4E52"/>
    <w:rPr>
      <w:color w:val="800080" w:themeColor="followedHyperlink"/>
      <w:u w:val="single"/>
    </w:rPr>
  </w:style>
  <w:style w:type="paragraph" w:customStyle="1" w:styleId="Default">
    <w:name w:val="Default"/>
    <w:rsid w:val="009D4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7E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7B37"/>
  </w:style>
  <w:style w:type="paragraph" w:styleId="ab">
    <w:name w:val="footer"/>
    <w:basedOn w:val="a"/>
    <w:link w:val="ac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15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4705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fkp_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adast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reestr.ru/site/activity/obespechenie-kadastrovoy-deyatelnosti/apellyatsionnye-komissii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2019-01-16T05:54:00Z</cp:lastPrinted>
  <dcterms:created xsi:type="dcterms:W3CDTF">2019-01-16T05:44:00Z</dcterms:created>
  <dcterms:modified xsi:type="dcterms:W3CDTF">2019-01-16T05:54:00Z</dcterms:modified>
</cp:coreProperties>
</file>